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0F" w:rsidRDefault="002A190F" w:rsidP="002A190F">
      <w:pPr>
        <w:pStyle w:val="1"/>
        <w:ind w:left="567" w:right="-427"/>
        <w:rPr>
          <w:rFonts w:ascii="PT Astra Serif" w:eastAsia="Times New Roman" w:hAnsi="PT Astra Serif"/>
          <w:color w:val="auto"/>
        </w:rPr>
      </w:pPr>
      <w:r>
        <w:rPr>
          <w:rFonts w:ascii="PT Astra Serif" w:eastAsia="Times New Roman" w:hAnsi="PT Astra Serif"/>
          <w:noProof/>
          <w:color w:val="auto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-253365</wp:posOffset>
            </wp:positionV>
            <wp:extent cx="494030" cy="466725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90F" w:rsidRDefault="002A190F" w:rsidP="002A190F">
      <w:pPr>
        <w:pStyle w:val="1"/>
        <w:ind w:left="567" w:right="-427"/>
        <w:rPr>
          <w:rFonts w:ascii="PT Astra Serif" w:eastAsia="Times New Roman" w:hAnsi="PT Astra Serif"/>
          <w:color w:val="auto"/>
        </w:rPr>
      </w:pPr>
    </w:p>
    <w:p w:rsidR="002A190F" w:rsidRPr="004A1C20" w:rsidRDefault="002A190F" w:rsidP="002A190F">
      <w:pPr>
        <w:pStyle w:val="1"/>
        <w:ind w:left="567" w:right="-427"/>
        <w:rPr>
          <w:rFonts w:ascii="PT Astra Serif" w:eastAsia="Times New Roman" w:hAnsi="PT Astra Serif"/>
          <w:color w:val="auto"/>
        </w:rPr>
      </w:pPr>
      <w:r w:rsidRPr="004A1C20">
        <w:rPr>
          <w:rFonts w:ascii="PT Astra Serif" w:eastAsia="Times New Roman" w:hAnsi="PT Astra Serif"/>
          <w:color w:val="auto"/>
        </w:rPr>
        <w:t>АДМИНИСТРАЦИЯ МУНИЦИПАЛЬНОГО ОБРАЗОВАНИЯ</w:t>
      </w:r>
    </w:p>
    <w:p w:rsidR="002A190F" w:rsidRPr="004A1C20" w:rsidRDefault="002A190F" w:rsidP="002A190F">
      <w:pPr>
        <w:ind w:left="567" w:right="-427"/>
        <w:jc w:val="center"/>
        <w:rPr>
          <w:rFonts w:ascii="PT Astra Serif" w:eastAsia="Times New Roman" w:hAnsi="PT Astra Serif"/>
          <w:b/>
          <w:sz w:val="28"/>
        </w:rPr>
      </w:pPr>
      <w:r w:rsidRPr="004A1C20">
        <w:rPr>
          <w:rFonts w:ascii="PT Astra Serif" w:eastAsia="Times New Roman" w:hAnsi="PT Astra Serif"/>
          <w:b/>
          <w:sz w:val="28"/>
        </w:rPr>
        <w:t xml:space="preserve">«КАРГИНСКОЕ СЕЛЬСКОЕ ПОСЕЛЕНИЕ» </w:t>
      </w:r>
    </w:p>
    <w:p w:rsidR="002A190F" w:rsidRPr="004A1C20" w:rsidRDefault="002A190F" w:rsidP="002A190F">
      <w:pPr>
        <w:ind w:left="567" w:right="-427"/>
        <w:jc w:val="center"/>
        <w:rPr>
          <w:rFonts w:ascii="PT Astra Serif" w:eastAsia="Times New Roman" w:hAnsi="PT Astra Serif"/>
          <w:b/>
          <w:sz w:val="28"/>
        </w:rPr>
      </w:pPr>
      <w:r w:rsidRPr="004A1C20">
        <w:rPr>
          <w:rFonts w:ascii="PT Astra Serif" w:eastAsia="Times New Roman" w:hAnsi="PT Astra Serif"/>
          <w:b/>
          <w:sz w:val="28"/>
        </w:rPr>
        <w:t>ВЕШКАЙМСКОГО РАЙОНА УЛЬЯНОВСКОЙ ОБЛАСТИ</w:t>
      </w:r>
    </w:p>
    <w:p w:rsidR="002A190F" w:rsidRPr="002A190F" w:rsidRDefault="002A190F" w:rsidP="002A190F">
      <w:pPr>
        <w:ind w:left="567" w:right="-427"/>
        <w:jc w:val="center"/>
        <w:rPr>
          <w:rFonts w:ascii="PT Astra Serif" w:eastAsia="Times New Roman" w:hAnsi="PT Astra Serif"/>
          <w:b/>
          <w:sz w:val="48"/>
        </w:rPr>
      </w:pPr>
      <w:r w:rsidRPr="004A1C20">
        <w:rPr>
          <w:rFonts w:ascii="PT Astra Serif" w:eastAsia="Times New Roman" w:hAnsi="PT Astra Serif"/>
          <w:b/>
          <w:sz w:val="48"/>
        </w:rPr>
        <w:t>ПОСТАНОВЛЕНИЕ</w:t>
      </w:r>
    </w:p>
    <w:p w:rsidR="002A190F" w:rsidRPr="002C331D" w:rsidRDefault="002A190F" w:rsidP="002A190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A190F" w:rsidRPr="002C331D" w:rsidRDefault="002A190F" w:rsidP="002A190F">
      <w:pPr>
        <w:spacing w:after="0" w:line="24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31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июля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г. 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</w:t>
      </w: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94</w:t>
      </w:r>
    </w:p>
    <w:p w:rsidR="002A190F" w:rsidRPr="002C331D" w:rsidRDefault="002A190F" w:rsidP="002A190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331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Каргино</w:t>
      </w:r>
    </w:p>
    <w:p w:rsidR="004105DE" w:rsidRPr="007A1552" w:rsidRDefault="004105DE" w:rsidP="004105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2A190F" w:rsidRDefault="002A190F" w:rsidP="00C6076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гражданам информации о муниципальных программах в жилищной сфере и в сфере коммунальных услуг, о нормативных правовых актов органов местного самоуправления муниципального образования «</w:t>
      </w:r>
      <w:proofErr w:type="spellStart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>Каргинское</w:t>
      </w:r>
      <w:proofErr w:type="spellEnd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>Вешкаймского</w:t>
      </w:r>
      <w:proofErr w:type="spellEnd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Ульяновской области, регулирующих отношения в данных сферах, о состоянии расположенных на территории муниципального образования «</w:t>
      </w:r>
      <w:proofErr w:type="spellStart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>Каргинское</w:t>
      </w:r>
      <w:proofErr w:type="spellEnd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>Вешкаймского</w:t>
      </w:r>
      <w:proofErr w:type="spellEnd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Ульяновской области объектов коммунальной и инженерной </w:t>
      </w:r>
      <w:proofErr w:type="spellStart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>инфрастуктур</w:t>
      </w:r>
      <w:proofErr w:type="spellEnd"/>
      <w:r w:rsidRPr="002A190F">
        <w:rPr>
          <w:rFonts w:ascii="PT Astra Serif" w:hAnsi="PT Astra Serif"/>
          <w:b/>
          <w:bCs/>
          <w:sz w:val="28"/>
          <w:szCs w:val="28"/>
          <w:lang w:eastAsia="ru-RU"/>
        </w:rPr>
        <w:t>, о лицах, осуществляющих эксплуатацию указанных объектов, от производственных 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 товаров и услуг таких организаций, о состоянии расчетов лиц, осуществляющих управление многоквартирными домами, с лицами, осуществляемыми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</w:p>
    <w:p w:rsidR="00C60767" w:rsidRPr="007A1552" w:rsidRDefault="00C60767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03F82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частью 2 статьи 165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21.07.2014 № 209-ФЗ «О государственной информационной системе жилищно-коммунального хозяйства»</w:t>
      </w:r>
      <w:bookmarkStart w:id="0" w:name="_GoBack"/>
      <w:bookmarkEnd w:id="0"/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руководствуясь </w:t>
      </w:r>
      <w:hyperlink r:id="rId7" w:tgtFrame="_blank" w:history="1"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Уставом муниципального образования «</w:t>
        </w:r>
        <w:proofErr w:type="spellStart"/>
        <w:r w:rsidR="002A190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Каргинское</w:t>
        </w:r>
        <w:proofErr w:type="spellEnd"/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 сельское поселение» </w:t>
        </w:r>
        <w:proofErr w:type="spellStart"/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Вешкаймского</w:t>
        </w:r>
        <w:proofErr w:type="spellEnd"/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 района Ульяновской области</w:t>
        </w:r>
      </w:hyperlink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</w:t>
      </w:r>
      <w:r w:rsid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proofErr w:type="spellEnd"/>
      <w:r w:rsid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постановляет</w:t>
      </w:r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</w:t>
      </w:r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самоуправления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области, регулирующих отношения в данных сферах, о состоянии расположенных на территории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</w:t>
      </w:r>
      <w:r w:rsidR="005453EA" w:rsidRPr="0054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яющих управление многоквартирными домами, с лицами, </w:t>
      </w:r>
      <w:r w:rsidR="005453EA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опубликования. 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2A190F" w:rsidP="004105D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И.о. г</w:t>
      </w:r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лав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</w:p>
    <w:p w:rsidR="004105DE" w:rsidRPr="007A1552" w:rsidRDefault="004105DE" w:rsidP="004105D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4105DE" w:rsidRPr="007A1552" w:rsidRDefault="004105DE" w:rsidP="004105D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 </w:t>
      </w:r>
      <w:r w:rsid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</w:t>
      </w:r>
      <w:r w:rsid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Ю.В. Симонова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P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67" w:rsidRDefault="00C60767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67" w:rsidRDefault="00C60767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0F" w:rsidRDefault="002A190F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0F" w:rsidRDefault="002A190F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0F" w:rsidRDefault="002A190F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0F" w:rsidRDefault="002A190F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0F" w:rsidRDefault="002A190F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0F" w:rsidRDefault="002A190F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67" w:rsidRDefault="00C60767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67" w:rsidRDefault="00C60767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67" w:rsidRDefault="00C60767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02" w:rsidRDefault="008F5E02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52" w:rsidRDefault="007A1552" w:rsidP="007A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Pr="008F5E02" w:rsidRDefault="007A1552" w:rsidP="007A155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F5E02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4105DE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УТВЕРЖДЁН</w:t>
      </w:r>
    </w:p>
    <w:p w:rsidR="004105DE" w:rsidRPr="008F5E02" w:rsidRDefault="004105DE" w:rsidP="004105D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Постановлением администрации</w:t>
      </w:r>
    </w:p>
    <w:p w:rsidR="004105DE" w:rsidRPr="008F5E02" w:rsidRDefault="004105DE" w:rsidP="004105D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муниципального образования</w:t>
      </w:r>
    </w:p>
    <w:p w:rsidR="004105DE" w:rsidRPr="008F5E02" w:rsidRDefault="004105DE" w:rsidP="004105D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proofErr w:type="spellStart"/>
      <w:r w:rsidR="002A190F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Каргинское</w:t>
      </w:r>
      <w:proofErr w:type="spellEnd"/>
      <w:r w:rsidR="002A190F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сельское поселение»</w:t>
      </w:r>
    </w:p>
    <w:p w:rsidR="004105DE" w:rsidRPr="008F5E02" w:rsidRDefault="004105DE" w:rsidP="004105DE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Вешкаймского</w:t>
      </w:r>
      <w:proofErr w:type="spellEnd"/>
      <w:r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района Ульяновской области</w:t>
      </w:r>
    </w:p>
    <w:p w:rsidR="004105DE" w:rsidRPr="008F5E02" w:rsidRDefault="004105DE" w:rsidP="004105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 </w:t>
      </w:r>
      <w:r w:rsidR="002A190F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31</w:t>
      </w:r>
      <w:r w:rsidR="007A1552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2A190F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июля</w:t>
      </w:r>
      <w:r w:rsidR="006C69AA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A1552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202</w:t>
      </w:r>
      <w:r w:rsidR="002A190F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7A1552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г. №</w:t>
      </w:r>
      <w:r w:rsidR="002A190F" w:rsidRPr="008F5E02">
        <w:rPr>
          <w:rFonts w:ascii="PT Astra Serif" w:eastAsia="Times New Roman" w:hAnsi="PT Astra Serif" w:cs="Times New Roman"/>
          <w:sz w:val="26"/>
          <w:szCs w:val="26"/>
          <w:lang w:eastAsia="ru-RU"/>
        </w:rPr>
        <w:t>94</w:t>
      </w:r>
    </w:p>
    <w:p w:rsidR="004105DE" w:rsidRP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Pr="004105DE" w:rsidRDefault="004105DE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105DE" w:rsidRPr="007A1552" w:rsidRDefault="004105DE" w:rsidP="004105D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5453EA"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</w:t>
      </w:r>
      <w:proofErr w:type="spellStart"/>
      <w:r w:rsidR="002A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Каргинское</w:t>
      </w:r>
      <w:proofErr w:type="spellEnd"/>
      <w:r w:rsidR="005453EA"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5453EA"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Вешкаймского</w:t>
      </w:r>
      <w:proofErr w:type="spellEnd"/>
      <w:r w:rsidR="005453EA"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Ульяновской области, регулирующих отношения в данных сферах, о состоянии расположенных на территории муниципального образования «</w:t>
      </w:r>
      <w:proofErr w:type="spellStart"/>
      <w:r w:rsidR="002A190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Каргинское</w:t>
      </w:r>
      <w:proofErr w:type="spellEnd"/>
      <w:r w:rsidR="005453EA"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5453EA"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Вешкаймского</w:t>
      </w:r>
      <w:proofErr w:type="spellEnd"/>
      <w:r w:rsidR="005453EA"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5453EA" w:rsidRPr="007A1552" w:rsidRDefault="005453EA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административный регламент устанавливает порядок предоставления на территории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муниципальной услуги по предоставлению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области, регулирующих отношения в данных сферах, о состоянии расположенных на территории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области,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соблюдении установленных параметров качества товаров и услуг таких организаций,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 (далее – Административный регламент, муниципальная услуга).</w:t>
      </w:r>
    </w:p>
    <w:p w:rsidR="005453EA" w:rsidRDefault="005453EA" w:rsidP="0041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1.2. Описание заявителей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0767" w:rsidRPr="007A1552" w:rsidRDefault="005453EA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предоставляется физическим лицам, либо их уполномоченным представителям (далее – заявители).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по вопросам предоставления муниципальной услуги осуществляется посредством: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размещения информации на официальном сайте уполномоченного органа (http://www.</w:t>
      </w:r>
      <w:r w:rsid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.рф/);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размещения информации на Едином портале (https://www.gosuslugi.ru/);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размещения информации на Региональном портале (https://pgu.ulregion.ru/);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4105DE" w:rsidRPr="007A1552" w:rsidRDefault="004105DE" w:rsidP="00770C3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ответов на письменные обращения, направляемые в уполномоченный орган по почте </w:t>
      </w:r>
      <w:r w:rsidR="00770C36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mo</w:t>
      </w:r>
      <w:r w:rsidR="002A190F" w:rsidRPr="002A190F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 xml:space="preserve">- </w:t>
      </w:r>
      <w:proofErr w:type="spellStart"/>
      <w:r w:rsidR="002A190F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kargino</w:t>
      </w:r>
      <w:proofErr w:type="spellEnd"/>
      <w:r w:rsidR="00770C36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@</w:t>
      </w:r>
      <w:r w:rsidR="00770C36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mail</w:t>
      </w:r>
      <w:r w:rsidR="00770C36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.</w:t>
      </w:r>
      <w:proofErr w:type="spellStart"/>
      <w:r w:rsidR="00770C36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ответов на обращения, поступившие в уполномоченный орган в электронной форме на адрес электронной почты </w:t>
      </w:r>
      <w:r w:rsidR="002A190F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mo</w:t>
      </w:r>
      <w:r w:rsidR="002A190F" w:rsidRPr="002A190F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 xml:space="preserve">- </w:t>
      </w:r>
      <w:proofErr w:type="spellStart"/>
      <w:r w:rsidR="002A190F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kargino</w:t>
      </w:r>
      <w:proofErr w:type="spellEnd"/>
      <w:r w:rsidR="002A190F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@</w:t>
      </w:r>
      <w:r w:rsidR="002A190F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mail</w:t>
      </w:r>
      <w:r w:rsidR="002A190F"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>.</w:t>
      </w:r>
      <w:proofErr w:type="spellStart"/>
      <w:r w:rsidR="002A190F">
        <w:rPr>
          <w:rFonts w:ascii="PT Astra Serif" w:eastAsia="Times New Roman" w:hAnsi="PT Astra Serif" w:cs="Times New Roman"/>
          <w:color w:val="0070C0"/>
          <w:sz w:val="28"/>
          <w:szCs w:val="28"/>
          <w:lang w:val="en-US" w:eastAsia="ru-RU"/>
        </w:rPr>
        <w:t>ru</w:t>
      </w:r>
      <w:proofErr w:type="spellEnd"/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ответов на обращения по телефону</w:t>
      </w:r>
      <w:r w:rsidR="00770C36">
        <w:rPr>
          <w:rFonts w:ascii="PT Astra Serif" w:eastAsia="Times New Roman" w:hAnsi="PT Astra Serif" w:cs="Times New Roman"/>
          <w:sz w:val="28"/>
          <w:szCs w:val="28"/>
          <w:lang w:eastAsia="ru-RU"/>
        </w:rPr>
        <w:t>8842435</w:t>
      </w:r>
      <w:r w:rsid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4618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Информирование через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телефон-автоинформатор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осуществляется.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2.1. Наименование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0767" w:rsidRPr="007A1552" w:rsidRDefault="005453EA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области, регулирующих отношения в данных сферах, о состоянии расположенных на территории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="002A190F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осуществляющих управление многоквартирными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</w:p>
    <w:p w:rsidR="005453EA" w:rsidRPr="007A1552" w:rsidRDefault="005453EA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="002A190F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2.3. Результат предоставления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53EA" w:rsidRPr="007A1552" w:rsidRDefault="005453EA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 письменное уведомление, содержащее запрашиваемую информацию (далее – уведомление) (приложение к Административному регламенту). </w:t>
      </w:r>
    </w:p>
    <w:p w:rsidR="004105DE" w:rsidRPr="007A1552" w:rsidRDefault="004105DE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Документ, выдаваемый по результатам предоставления муниципальной услуги подписывается Главой администрации муниципального образования «</w:t>
      </w:r>
      <w:proofErr w:type="spellStart"/>
      <w:r w:rsidR="002A190F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или должностным лицом, исполняющим его обязанности (далее – Руководитель уполномоченного органа).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2.4. Срок предоставления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0767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предоставления муниципальной услуги составляет не более 10 (десяти) рабочих дней со дня регистрации заявления о предоставлении муниципальной услуги в уполномоченный орган.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размещён на официальном сайте уполномоченного органа, на Едином портале и Региональном портале.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60767" w:rsidRPr="007A1552" w:rsidRDefault="00C60767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предоставления муниципальной услуги необходимы следующие документы: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1. Заявление в свободной форме (заявитель представляет самостоятельно) о предоставлении муниципальной услуги (далее – заявление).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связью), а также необходимая для заявителя информация.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 Документ, удостоверяющий личность заявителя (заявитель представляет самостоятельно при подаче заявления лично).</w:t>
      </w:r>
    </w:p>
    <w:p w:rsidR="00C60767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 Документы, подтверждающие полномочия представителя заявителя (заявитель представляет самостоятельно, в случае обращения представителя заявителя).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0767" w:rsidRPr="007A1552" w:rsidRDefault="005453EA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5453EA" w:rsidRPr="007A1552" w:rsidRDefault="005453EA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0767" w:rsidRPr="007A1552" w:rsidRDefault="005453EA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предусмотрено.</w:t>
      </w:r>
    </w:p>
    <w:p w:rsidR="005453EA" w:rsidRPr="007A1552" w:rsidRDefault="005453EA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Регистрация заявления о предоставлении муниципальной услуги осуществляется в течение 1 (одного) рабочего дня со дня поступления заявления в уполномоченный орган.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  в соответствии с законодательством Российской Федерации о социальной защите инвалидов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сурдопереводчика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2.12.2. Кабинеты приёма заявителей оборудованы информационными табличками (вывесками) с указанием: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номера кабинета;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графика работы.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банкетками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2.13. Показатели доступности и качества муниципальных услуг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заявителя 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государственной услуги в электронной форме в случае, если услуга предоставлена в электронной форме);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3.1. Исчерпывающие перечни административных процедур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ar600"/>
      <w:bookmarkStart w:id="2" w:name="Par625"/>
      <w:bookmarkEnd w:id="1"/>
      <w:bookmarkEnd w:id="2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приём, регистрация и рассмотрение заявления;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подготовка и подписание результата предоставления муниципальной услуги;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Регионального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муниципальной услуги;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6) иные действия, необходимые для предоставления муниципальной услуги: не осуществляются.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3.2.1. Приём, регистрация и рассмотрение заявления.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Юридическим фактом, инициирующим начало административной процедуры, является поступление заявления в уполномоченный орган.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Заявителю, подавшему заявление в уполномоченный орган, выдаётся расписка (опись) в получении заявления, даты и времени получения.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уполномоченного органа рассматривает заявление, визирует и передаёт с поручениями специалисту для работы.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 проверяет правильность заполнения заявления, определяет суть вопроса, указанного в заявлении.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административной процедуры является рассмотрение заявления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 переход к административным процедурам, указанным в подпунктах 3.2.2 – 3.2.3 Административного регламента.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исполнения административной процедуры – 1 (один) рабочий день со дня начала административной процедуры.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3.2.2. Подготовка и подписание результата предоставления муниципальной услуги.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Юридическим фактом, инициирующим начало административной процедуры, являются поступление в уполномоченный орган заявления.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Специалист, в соответствии с запрашиваемой в заявлении информацией, обеспечивает подготовку проекта уведомления с использованием соответствующих сведений из ГИС ЖКХ, после чего передаёт на подпись Руководителю уполномоченного органа.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уполномоченного органа подписывает проект уведомления, после чего передаёт на регистрацию в соответствии с инструкцией по делопроизводству.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административной процедуры является подготовленное для выдачи уведомление.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выполнения административной процедуры – 6 (шесть) рабочих дней со дня начала административной процедуры.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3.2.3.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Юридическим фактом, инициирующим начало административной процедуры, является подготовленное для выдачи уведомление.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 в заявлении.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 не позднее чем через 3 (три) рабочих дня со дня его подписания и регистрации, направляется в адрес заявителя посредством почтовой связи, в случае,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данный способ получения результата предоставления муниципальной услуги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был выбран заявителем в заявлении.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выполнения административной процедуры является выдача (направление) уведомления заявителю.</w:t>
      </w:r>
    </w:p>
    <w:p w:rsidR="005453EA" w:rsidRPr="007A1552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3 (три) рабочих дня со дня подписания и регистрации уведомления. </w:t>
      </w:r>
    </w:p>
    <w:p w:rsidR="00C60767" w:rsidRPr="007A1552" w:rsidRDefault="00C60767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3.3. Порядок выполнения административных процедур в ОГКУ «Правительство для граждан»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3.3.1.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3.3.2.Приём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о взаимодействии между ОГКУ «Правительство для граждан» и уполномоченным органом.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3.3.3.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личном обращении заявителей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заявителями документов, удостоверяющих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начала административной процедуры является поступивший от уполномоченного органа в электронной форме в ГИС «АИС МФЦ» результат предоставления муниципальной услуги.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административного регламента по реестру приёма-передачи результатов предоставления муниципальной услуги.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Уполномоченный работник ОГКУ «Правительство для граждан» осуществляет 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соответствии с требованиями, утверждёнными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ОГКУ «Правительство для граждан» обеспечивает хранение полученных от уполномоченного органа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3.3.4. Иные процедуры.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ОГКУ «Правительство для граждан» осуществляет на основании комплексного запроса: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составление заявления на предоставление муниципальной услуги;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подписание такого заявления и скрепление его печатью многофункционального центра;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комплекта документов, необходимых для предоставления муниципальной услуги, в соответствии с пунктом 2.6 настоящего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копии комплексного запроса в соответствии с подпунктом 3.4.1 пункта 3.4 настоящего административного регламента.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Выдача документов по результатам предоставления муниципальной услуги, в том числе полученных в рамках комплексного запроса, осуществляется в соответствии с подпунктом 3.4.3 пункта 3.4 настоящего административного регламента.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3.3.5. Иные действия.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(один) рабочий день.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3.4.2. Рассмотрение поступившего заявления, выдача исправленного документа.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 с визой Руководителя уполномоченного органа передается на исполнение специалисту.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Оформление нового исправленного документа осуществляется в порядке, установленном в подпункте 3.2.5 пункта 3.2 настоящего административного регламента.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Результатом выполнения административной процедуры является новый исправленный документ.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Выдача заявителю нового исправленного документа осуществляется в течение одного рабочего дня.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Способом фиксации результата процедуры является выдача нового исправленного документа.</w:t>
      </w:r>
    </w:p>
    <w:p w:rsidR="004105DE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Оригинал документа, в котором содержатся допущенные опечатки и (или) ошибки, после выдачи заявителю нового исправленного документа хранится в архиве </w:t>
      </w:r>
      <w:r w:rsidR="00E41BDC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111BE3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="00E41BDC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E41BDC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="00E41BDC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</w:t>
      </w: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60767" w:rsidRPr="007A1552" w:rsidRDefault="00C60767" w:rsidP="00C607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Плановые проверки проводятся на основании планов работы структурного подразделения уполномоченного органа с периодичностью 1 раз в год.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4.3.1. Должностное лицо несёт персональную ответственность за нарушение порядка предоставления муниципальной услуги в соответствии со статьёй 25 </w:t>
      </w:r>
      <w:hyperlink r:id="rId8" w:tgtFrame="_blank" w:history="1">
        <w:r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Кодекса Ульяновской области об административных правонарушениях</w:t>
        </w:r>
      </w:hyperlink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4.3.3.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Главой администрации муниципального образования «</w:t>
      </w:r>
      <w:proofErr w:type="spellStart"/>
      <w:r w:rsidR="00111BE3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(осуществлённых) в ходе предоставления муниципальной услуги (далее – жалоба)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«Правительство для граждан».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Жалобы на решение и (или) действие (бездействие) Руководителя уполномоченного органа рассматриваются Главой муниципального образования.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Жалобы на решение и (или) действия (бездействие) руководителя ОГКУ «Правительство для граждан» направляются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7A1552" w:rsidRDefault="00C372A3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9" w:tgtFrame="_blank" w:history="1"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Кодекс Ульяновской области об административных правонарушениях</w:t>
        </w:r>
      </w:hyperlink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105DE" w:rsidRPr="007A1552" w:rsidRDefault="00C372A3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0" w:tgtFrame="_blank" w:history="1"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Федеральный закон от 27.07.2010 № 210-ФЗ</w:t>
        </w:r>
      </w:hyperlink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4105DE" w:rsidRPr="007A1552" w:rsidRDefault="00C372A3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1" w:tgtFrame="_blank" w:history="1"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 Правительства Российской Федерации от 20.11.2012 № 1198</w:t>
        </w:r>
      </w:hyperlink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услуг»;</w:t>
      </w:r>
    </w:p>
    <w:p w:rsidR="004105DE" w:rsidRPr="007A1552" w:rsidRDefault="00C372A3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2" w:tgtFrame="_blank" w:history="1"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 Правительства Ульяновской области от 31.10.2012 № 514-П</w:t>
        </w:r>
      </w:hyperlink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«Корпорация развития </w:t>
      </w:r>
      <w:proofErr w:type="spellStart"/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многофункциональный центр предоставления государственных и муниципальных услуг в Ульяновской области»;</w:t>
      </w:r>
    </w:p>
    <w:p w:rsidR="004105DE" w:rsidRPr="007A1552" w:rsidRDefault="00C372A3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3" w:tgtFrame="_blank" w:history="1">
        <w:r w:rsidR="004105DE" w:rsidRPr="007A155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 Правительства Ульяновской области от 24.07.2013 № 316-П</w:t>
        </w:r>
      </w:hyperlink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</w:t>
      </w:r>
      <w:proofErr w:type="spellStart"/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интернет-технологий</w:t>
      </w:r>
      <w:proofErr w:type="spellEnd"/>
      <w:r w:rsidR="004105DE"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многофункциональный центр предоставления государственных и муниципальных услуг в Ульяновской области» и его работников».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Информация, указанная в пунктах 5.1 – 5.4 настоящего административного регламента размещена на:</w:t>
      </w:r>
    </w:p>
    <w:p w:rsidR="004105DE" w:rsidRPr="007A1552" w:rsidRDefault="004105DE" w:rsidP="004105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1552">
        <w:rPr>
          <w:rFonts w:ascii="PT Astra Serif" w:eastAsia="Times New Roman" w:hAnsi="PT Astra Serif" w:cs="Times New Roman"/>
          <w:sz w:val="28"/>
          <w:szCs w:val="28"/>
          <w:lang w:eastAsia="ru-RU"/>
        </w:rPr>
        <w:t>официальном сайте уполномоченного органа, Едином портале, Региональном портале.</w:t>
      </w:r>
    </w:p>
    <w:p w:rsidR="004105DE" w:rsidRPr="007A1552" w:rsidRDefault="004105DE" w:rsidP="004105DE">
      <w:pPr>
        <w:spacing w:after="100" w:afterAutospacing="1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4105DE" w:rsidRDefault="004105DE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Default="004105DE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DC" w:rsidRDefault="00E41BDC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3EA" w:rsidRPr="004105DE" w:rsidRDefault="005453EA" w:rsidP="006C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A" w:rsidRDefault="006C69AA" w:rsidP="004105D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DE" w:rsidRPr="006C69AA" w:rsidRDefault="004105DE" w:rsidP="004105DE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6C69AA" w:rsidRDefault="004105DE" w:rsidP="006C69AA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к административному регламенту</w:t>
      </w:r>
    </w:p>
    <w:p w:rsidR="006C69AA" w:rsidRPr="006C69AA" w:rsidRDefault="006C69AA" w:rsidP="006C69AA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УТВЕРЖДЁН</w:t>
      </w:r>
    </w:p>
    <w:p w:rsidR="006C69AA" w:rsidRPr="006C69AA" w:rsidRDefault="006C69AA" w:rsidP="006C69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администрации</w:t>
      </w:r>
    </w:p>
    <w:p w:rsidR="006C69AA" w:rsidRPr="006C69AA" w:rsidRDefault="006C69AA" w:rsidP="006C69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6C69AA" w:rsidRPr="006C69AA" w:rsidRDefault="006C69AA" w:rsidP="006C69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111BE3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</w:t>
      </w:r>
    </w:p>
    <w:p w:rsidR="006C69AA" w:rsidRPr="006C69AA" w:rsidRDefault="006C69AA" w:rsidP="006C69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</w:t>
      </w:r>
    </w:p>
    <w:p w:rsidR="006C69AA" w:rsidRPr="006C69AA" w:rsidRDefault="006C69AA" w:rsidP="006C69A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111BE3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BC5C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11BE3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11BE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111BE3">
        <w:rPr>
          <w:rFonts w:ascii="PT Astra Serif" w:eastAsia="Times New Roman" w:hAnsi="PT Astra Serif" w:cs="Times New Roman"/>
          <w:sz w:val="28"/>
          <w:szCs w:val="28"/>
          <w:lang w:eastAsia="ru-RU"/>
        </w:rPr>
        <w:t>94</w:t>
      </w:r>
    </w:p>
    <w:p w:rsidR="004105DE" w:rsidRPr="006C69AA" w:rsidRDefault="004105DE" w:rsidP="004105DE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5DE" w:rsidRPr="006C69AA" w:rsidRDefault="004105DE" w:rsidP="004105DE">
      <w:pPr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53EA" w:rsidRPr="006C69AA" w:rsidRDefault="005453EA" w:rsidP="005453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</w:t>
      </w:r>
    </w:p>
    <w:p w:rsidR="005453EA" w:rsidRPr="006C69AA" w:rsidRDefault="005453EA" w:rsidP="005453E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453EA" w:rsidRPr="006C69AA" w:rsidRDefault="005453EA" w:rsidP="005453E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ФИО (последнее при наличии) заявителя</w:t>
      </w:r>
    </w:p>
    <w:p w:rsidR="005453EA" w:rsidRPr="006C69AA" w:rsidRDefault="005453EA" w:rsidP="005453E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 заявителя</w:t>
      </w:r>
    </w:p>
    <w:p w:rsidR="005453EA" w:rsidRPr="006C69AA" w:rsidRDefault="005453EA" w:rsidP="005453E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информации</w:t>
      </w:r>
    </w:p>
    <w:p w:rsidR="005453EA" w:rsidRPr="006C69AA" w:rsidRDefault="005453EA" w:rsidP="005453E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453EA" w:rsidRPr="006C69AA" w:rsidRDefault="005453EA" w:rsidP="005453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Уважаемый (</w:t>
      </w:r>
      <w:proofErr w:type="spellStart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proofErr w:type="spellEnd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)_________________________!</w:t>
      </w:r>
    </w:p>
    <w:p w:rsidR="005453EA" w:rsidRPr="006C69AA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Рассмотрев Ваше заявление (</w:t>
      </w:r>
      <w:proofErr w:type="spellStart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вх</w:t>
      </w:r>
      <w:proofErr w:type="spellEnd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от ________ № ____) </w:t>
      </w:r>
      <w:r w:rsidRPr="006C69AA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о предоставлении информации об </w:t>
      </w:r>
      <w:r w:rsidR="006C69AA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Pr="006C69AA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__________________________________________________</w:t>
      </w: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</w:t>
      </w:r>
    </w:p>
    <w:p w:rsidR="005453EA" w:rsidRPr="006C69AA" w:rsidRDefault="005453EA" w:rsidP="005453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</w:t>
      </w:r>
      <w:r w:rsid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</w:t>
      </w: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6C69AA">
        <w:rPr>
          <w:rFonts w:ascii="PT Astra Serif" w:eastAsia="Times New Roman" w:hAnsi="PT Astra Serif" w:cs="Times New Roman"/>
          <w:spacing w:val="2"/>
          <w:sz w:val="24"/>
          <w:szCs w:val="24"/>
          <w:shd w:val="clear" w:color="auto" w:fill="FFFFFF"/>
          <w:lang w:eastAsia="ru-RU"/>
        </w:rPr>
        <w:t>(указывается информация, запрашиваемая заявителем в заявлении)</w:t>
      </w:r>
    </w:p>
    <w:p w:rsidR="005453EA" w:rsidRPr="006C69AA" w:rsidRDefault="005453EA" w:rsidP="005453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2 статьи 165 </w:t>
      </w:r>
      <w:hyperlink r:id="rId14" w:tgtFrame="_blank" w:history="1">
        <w:r w:rsidRPr="006C69A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15" w:tgtFrame="_blank" w:history="1">
        <w:r w:rsidRPr="006C69A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Федеральным законом от 06.10.2003 № 131-ФЗ</w:t>
        </w:r>
      </w:hyperlink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6" w:tgtFrame="_blank" w:history="1">
        <w:r w:rsidRPr="006C69A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Федеральным законом от 21.07.2014 № 209-ФЗ</w:t>
        </w:r>
      </w:hyperlink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государственной информационной системе жилищно-коммунального хозяйства» Администрация муниципального образования «</w:t>
      </w:r>
      <w:proofErr w:type="spellStart"/>
      <w:r w:rsidR="00111BE3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proofErr w:type="spellEnd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 сообщает:</w:t>
      </w:r>
    </w:p>
    <w:p w:rsidR="005453EA" w:rsidRPr="006C69AA" w:rsidRDefault="005453EA" w:rsidP="005453E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69AA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___________________</w:t>
      </w:r>
    </w:p>
    <w:p w:rsidR="005453EA" w:rsidRPr="006C69AA" w:rsidRDefault="005453EA" w:rsidP="005453EA">
      <w:pPr>
        <w:spacing w:after="0" w:line="240" w:lineRule="auto"/>
        <w:ind w:left="432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53EA" w:rsidRPr="006C69AA" w:rsidRDefault="005453EA" w:rsidP="005453EA">
      <w:pPr>
        <w:spacing w:after="0" w:line="240" w:lineRule="auto"/>
        <w:ind w:left="432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53EA" w:rsidRPr="006C69AA" w:rsidRDefault="005453EA" w:rsidP="005453EA">
      <w:pPr>
        <w:spacing w:after="0" w:line="240" w:lineRule="auto"/>
        <w:ind w:left="432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53EA" w:rsidRPr="006C69AA" w:rsidRDefault="005453EA" w:rsidP="005453E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администрации </w:t>
      </w:r>
    </w:p>
    <w:p w:rsidR="005453EA" w:rsidRPr="006C69AA" w:rsidRDefault="005453EA" w:rsidP="005453E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453EA" w:rsidRPr="006C69AA" w:rsidRDefault="005453EA" w:rsidP="005453E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11BE3" w:rsidRPr="002A190F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Каргинское</w:t>
      </w: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поселение» </w:t>
      </w:r>
    </w:p>
    <w:p w:rsidR="005453EA" w:rsidRPr="006C69AA" w:rsidRDefault="006C69AA" w:rsidP="005453E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5453EA"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 ____________________</w:t>
      </w:r>
    </w:p>
    <w:p w:rsidR="005453EA" w:rsidRPr="006C69AA" w:rsidRDefault="005453EA" w:rsidP="005453E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C69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(подпись)  (расшифровка подписи)</w:t>
      </w:r>
    </w:p>
    <w:p w:rsidR="00BE7373" w:rsidRPr="006C69AA" w:rsidRDefault="00BE7373" w:rsidP="005453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53EA" w:rsidRPr="006C69AA" w:rsidRDefault="005453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5453EA" w:rsidRPr="006C69AA" w:rsidSect="0059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260"/>
    <w:multiLevelType w:val="multilevel"/>
    <w:tmpl w:val="4DA0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07292"/>
    <w:multiLevelType w:val="multilevel"/>
    <w:tmpl w:val="2D9A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67F30"/>
    <w:multiLevelType w:val="multilevel"/>
    <w:tmpl w:val="46EA0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9EC"/>
    <w:rsid w:val="000A7298"/>
    <w:rsid w:val="000F6896"/>
    <w:rsid w:val="00111BE3"/>
    <w:rsid w:val="0015185F"/>
    <w:rsid w:val="00284790"/>
    <w:rsid w:val="002A190F"/>
    <w:rsid w:val="00364906"/>
    <w:rsid w:val="00403F82"/>
    <w:rsid w:val="004105DE"/>
    <w:rsid w:val="00470CE5"/>
    <w:rsid w:val="005453EA"/>
    <w:rsid w:val="00564F3E"/>
    <w:rsid w:val="005941C5"/>
    <w:rsid w:val="005A49EC"/>
    <w:rsid w:val="0066658E"/>
    <w:rsid w:val="006B5D04"/>
    <w:rsid w:val="006C69AA"/>
    <w:rsid w:val="00770C36"/>
    <w:rsid w:val="007A1552"/>
    <w:rsid w:val="007D131B"/>
    <w:rsid w:val="007D5005"/>
    <w:rsid w:val="00846EC6"/>
    <w:rsid w:val="008A6EC0"/>
    <w:rsid w:val="008D7944"/>
    <w:rsid w:val="008E5E32"/>
    <w:rsid w:val="008F5E02"/>
    <w:rsid w:val="00967DF8"/>
    <w:rsid w:val="009F7363"/>
    <w:rsid w:val="00A16438"/>
    <w:rsid w:val="00BC5CE8"/>
    <w:rsid w:val="00BE7373"/>
    <w:rsid w:val="00C372A3"/>
    <w:rsid w:val="00C60767"/>
    <w:rsid w:val="00D000AB"/>
    <w:rsid w:val="00D37E6B"/>
    <w:rsid w:val="00DC5C75"/>
    <w:rsid w:val="00E218C5"/>
    <w:rsid w:val="00E2467B"/>
    <w:rsid w:val="00E4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2A190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54D7190-BC5A-435C-96EC-91AB1A8CEB91" TargetMode="External"/><Relationship Id="rId13" Type="http://schemas.openxmlformats.org/officeDocument/2006/relationships/hyperlink" Target="https://pravo-search.minjust.ru/bigs/showDocument.html?id=88B04A78-F850-48C8-854E-C4FB0F72BA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4C691A6-EC44-464E-96FC-A33EB269915D" TargetMode="External"/><Relationship Id="rId12" Type="http://schemas.openxmlformats.org/officeDocument/2006/relationships/hyperlink" Target="https://pravo-search.minjust.ru/bigs/showDocument.html?id=63C0AAAB-8B3F-4410-A761-72773D1B85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B982CC6-C359-4D2D-A4DF-130B2BEF56F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14F79F23-26A1-4AAC-9064-101F96742A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54D7190-BC5A-435C-96EC-91AB1A8CEB91" TargetMode="External"/><Relationship Id="rId14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CAAF-1BD2-4EFB-9E65-A33CC3D1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Степанов А</cp:lastModifiedBy>
  <cp:revision>2</cp:revision>
  <cp:lastPrinted>2022-09-08T11:50:00Z</cp:lastPrinted>
  <dcterms:created xsi:type="dcterms:W3CDTF">2023-08-10T11:40:00Z</dcterms:created>
  <dcterms:modified xsi:type="dcterms:W3CDTF">2023-08-10T11:40:00Z</dcterms:modified>
</cp:coreProperties>
</file>