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16" w:rsidRPr="00C65E16" w:rsidRDefault="00C65E16" w:rsidP="00C65E16">
      <w:pPr>
        <w:pStyle w:val="a3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C65E16">
        <w:rPr>
          <w:rFonts w:ascii="PT Astra Serif" w:hAnsi="PT Astra Serif"/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C65E16" w:rsidRPr="00C65E16" w:rsidRDefault="00C65E16" w:rsidP="00C65E16">
      <w:pPr>
        <w:pStyle w:val="a3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C65E16">
        <w:rPr>
          <w:rFonts w:ascii="PT Astra Serif" w:hAnsi="PT Astra Serif"/>
          <w:b/>
          <w:bCs/>
          <w:color w:val="2C2D2E"/>
          <w:sz w:val="28"/>
          <w:szCs w:val="28"/>
        </w:rPr>
        <w:t>Уточнена процедура согласования строительства объектов капитального строительства в границах земельных участков, необходимых для разведки и добычи полезных ископаемых.</w:t>
      </w:r>
    </w:p>
    <w:p w:rsidR="00C65E16" w:rsidRPr="00C65E16" w:rsidRDefault="00C65E16" w:rsidP="00C65E16">
      <w:pPr>
        <w:pStyle w:val="a3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C65E16">
        <w:rPr>
          <w:rFonts w:ascii="PT Astra Serif" w:hAnsi="PT Astra Serif"/>
          <w:color w:val="2C2D2E"/>
          <w:sz w:val="28"/>
          <w:szCs w:val="28"/>
        </w:rPr>
        <w:t>Федеральным законом от 12.12.2023 № 576-ФЗ внесены изменения в Закон Российской Федерации «О недрах».</w:t>
      </w:r>
    </w:p>
    <w:p w:rsidR="00C65E16" w:rsidRPr="00C65E16" w:rsidRDefault="00C65E16" w:rsidP="00C65E16">
      <w:pPr>
        <w:pStyle w:val="a3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C65E16">
        <w:rPr>
          <w:rFonts w:ascii="PT Astra Serif" w:hAnsi="PT Astra Serif"/>
          <w:color w:val="2C2D2E"/>
          <w:sz w:val="28"/>
          <w:szCs w:val="28"/>
        </w:rPr>
        <w:t>Для обеспечения указанного строительства уполномоченный федеральный орган исполнительной власти осуществляет подготовку, утверждение и размещение на своем официальном сайте в сети "Интернет" специальных карт (схем) с использованием единой электронной картографической основы, создаваемой в соответствии с законодательством о геодезии и картографии. На специальных картах (схемах) в отношении земель, земельных участков, расположенных за границами населенных пунктов, отображаются месторождения полезных ископаемых, запасы которых учтены государственным балансом запасов полезных ископаемых, а также границы участков недр, предоставленных в пользование в виде горного отвода.</w:t>
      </w:r>
    </w:p>
    <w:p w:rsidR="00C65E16" w:rsidRPr="00C65E16" w:rsidRDefault="00C65E16" w:rsidP="00C65E16">
      <w:pPr>
        <w:pStyle w:val="a3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C65E16">
        <w:rPr>
          <w:rFonts w:ascii="PT Astra Serif" w:hAnsi="PT Astra Serif"/>
          <w:color w:val="2C2D2E"/>
          <w:sz w:val="28"/>
          <w:szCs w:val="28"/>
        </w:rPr>
        <w:t>Установлены, в числе прочего, порядок формирования электронного документа, подтверждающего отсутствие либо наличие в границах земельного участка месторождений полезных ископаемых, правила подачи заявки на выдачу решения о согласовании строительства объектов капитального строительства, случаи, при которых не требуется согласование строительства объектов капитального строительства.</w:t>
      </w:r>
    </w:p>
    <w:p w:rsidR="00C65E16" w:rsidRPr="00C65E16" w:rsidRDefault="00C65E16" w:rsidP="00C65E16">
      <w:pPr>
        <w:pStyle w:val="a3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C65E16">
        <w:rPr>
          <w:rFonts w:ascii="PT Astra Serif" w:hAnsi="PT Astra Serif"/>
          <w:color w:val="2C2D2E"/>
          <w:sz w:val="28"/>
          <w:szCs w:val="28"/>
        </w:rPr>
        <w:t>Кроме того, определен порядок установления минимальных (стартовых) размеров разовых платежей за пользование недрами.</w:t>
      </w:r>
    </w:p>
    <w:p w:rsidR="00C65E16" w:rsidRPr="00C65E16" w:rsidRDefault="00C65E16" w:rsidP="00C65E16">
      <w:pPr>
        <w:pStyle w:val="a3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C65E16">
        <w:rPr>
          <w:rFonts w:ascii="PT Astra Serif" w:hAnsi="PT Astra Serif"/>
          <w:color w:val="2C2D2E"/>
          <w:sz w:val="28"/>
          <w:szCs w:val="28"/>
        </w:rPr>
        <w:t>Настоящий Федеральный закон вступает в силу со дня его официального опубликования, за исключением положений, для которых установлены иные сроки вступления их в силу.</w:t>
      </w:r>
    </w:p>
    <w:p w:rsidR="00283B95" w:rsidRPr="00C65E16" w:rsidRDefault="00283B95" w:rsidP="00C65E16">
      <w:pPr>
        <w:rPr>
          <w:szCs w:val="28"/>
        </w:rPr>
      </w:pPr>
    </w:p>
    <w:sectPr w:rsidR="00283B95" w:rsidRPr="00C65E16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5A3FBD"/>
    <w:rsid w:val="00764D3A"/>
    <w:rsid w:val="00822194"/>
    <w:rsid w:val="008C7C49"/>
    <w:rsid w:val="00906BA3"/>
    <w:rsid w:val="00A35374"/>
    <w:rsid w:val="00A500FC"/>
    <w:rsid w:val="00A52B07"/>
    <w:rsid w:val="00A5785D"/>
    <w:rsid w:val="00BD7309"/>
    <w:rsid w:val="00C65E16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2023-12-27T12:24:00Z</dcterms:created>
  <dcterms:modified xsi:type="dcterms:W3CDTF">2023-12-27T12:24:00Z</dcterms:modified>
</cp:coreProperties>
</file>